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6EE49" w14:textId="4BE550E6" w:rsidR="004B6CA8" w:rsidRDefault="00183921">
      <w:pPr>
        <w:rPr>
          <w:noProof/>
        </w:rPr>
      </w:pPr>
      <w:r w:rsidRPr="00EB5DF2">
        <w:rPr>
          <w:noProof/>
          <w:highlight w:val="green"/>
        </w:rPr>
        <w:t>IRB Approved at the Study Level</w:t>
      </w:r>
      <w:r w:rsidRPr="00EB5DF2">
        <w:rPr>
          <w:noProof/>
          <w:highlight w:val="green"/>
        </w:rPr>
        <w:cr/>
        <w:t>Dec 07, 2020</w:t>
      </w:r>
      <w:r w:rsidR="005F0CEB" w:rsidRPr="00EB5DF2">
        <w:rPr>
          <w:noProof/>
          <w:highlight w:val="green"/>
        </w:rPr>
        <w:t xml:space="preserve">     #29331253.0</w:t>
      </w:r>
    </w:p>
    <w:p w14:paraId="25381D5E" w14:textId="5C3D596A" w:rsidR="004B6CA8" w:rsidRDefault="004B6CA8">
      <w:pPr>
        <w:rPr>
          <w:noProof/>
        </w:rPr>
      </w:pPr>
    </w:p>
    <w:p w14:paraId="43D00DD3" w14:textId="77777777" w:rsidR="004B6CA8" w:rsidRDefault="004B6CA8"/>
    <w:p w14:paraId="433AC63A" w14:textId="38A17417" w:rsidR="009C0C5D" w:rsidRPr="006C22B5" w:rsidRDefault="009D6054" w:rsidP="004357F5">
      <w:pPr>
        <w:spacing w:after="120"/>
        <w:jc w:val="both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 xml:space="preserve">Plenitude Study: </w:t>
      </w:r>
      <w:r w:rsidR="006C22B5" w:rsidRPr="006C22B5">
        <w:rPr>
          <w:rFonts w:cs="Arial"/>
          <w:b/>
          <w:bCs/>
          <w:sz w:val="28"/>
          <w:szCs w:val="28"/>
        </w:rPr>
        <w:t xml:space="preserve">Safety and Efficacy of </w:t>
      </w:r>
      <w:r w:rsidR="003C45AC">
        <w:rPr>
          <w:rFonts w:cs="Arial"/>
          <w:b/>
          <w:bCs/>
          <w:sz w:val="28"/>
          <w:szCs w:val="28"/>
        </w:rPr>
        <w:t xml:space="preserve">a THC/CBD </w:t>
      </w:r>
      <w:r w:rsidR="00FE7E64">
        <w:rPr>
          <w:rFonts w:cs="Arial"/>
          <w:b/>
          <w:bCs/>
          <w:sz w:val="28"/>
          <w:szCs w:val="28"/>
        </w:rPr>
        <w:t>study drug</w:t>
      </w:r>
      <w:r w:rsidR="003C45AC">
        <w:rPr>
          <w:rFonts w:cs="Arial"/>
          <w:b/>
          <w:bCs/>
          <w:sz w:val="28"/>
          <w:szCs w:val="28"/>
        </w:rPr>
        <w:t xml:space="preserve"> </w:t>
      </w:r>
      <w:r w:rsidR="006C22B5" w:rsidRPr="006C22B5">
        <w:rPr>
          <w:rFonts w:cs="Arial"/>
          <w:b/>
          <w:bCs/>
          <w:sz w:val="28"/>
          <w:szCs w:val="28"/>
        </w:rPr>
        <w:t xml:space="preserve">for Improving </w:t>
      </w:r>
      <w:r w:rsidR="00155051">
        <w:rPr>
          <w:rFonts w:cs="Arial"/>
          <w:b/>
          <w:bCs/>
          <w:sz w:val="28"/>
          <w:szCs w:val="28"/>
        </w:rPr>
        <w:t>Uncontrolled Pain Relief</w:t>
      </w:r>
      <w:r w:rsidR="006C22B5" w:rsidRPr="006C22B5">
        <w:rPr>
          <w:rFonts w:cs="Arial"/>
          <w:b/>
          <w:bCs/>
          <w:sz w:val="28"/>
          <w:szCs w:val="28"/>
        </w:rPr>
        <w:t xml:space="preserve"> in Patients with Advanced Cancer: A Randomized, Double-Blind, Placebo-Controlled, Parallel Group Study</w:t>
      </w:r>
    </w:p>
    <w:p w14:paraId="4BC5B9F2" w14:textId="77777777" w:rsidR="006C22B5" w:rsidRPr="006C22B5" w:rsidRDefault="006C22B5" w:rsidP="006C22B5">
      <w:pPr>
        <w:rPr>
          <w:rFonts w:cs="Arial"/>
          <w:b/>
          <w:bCs/>
        </w:rPr>
      </w:pPr>
    </w:p>
    <w:p w14:paraId="5E9C3673" w14:textId="77777777" w:rsidR="006C22B5" w:rsidRPr="007C63B1" w:rsidRDefault="006C22B5" w:rsidP="006C22B5">
      <w:pPr>
        <w:rPr>
          <w:lang w:val="en-CA"/>
        </w:rPr>
      </w:pPr>
    </w:p>
    <w:p w14:paraId="40D37B28" w14:textId="77777777" w:rsidR="00FB3739" w:rsidRPr="009C0C5D" w:rsidRDefault="006F5C5A">
      <w:pPr>
        <w:rPr>
          <w:u w:val="single"/>
        </w:rPr>
      </w:pPr>
      <w:r>
        <w:t xml:space="preserve">Dear </w:t>
      </w:r>
      <w:r w:rsidR="009C0C5D">
        <w:t xml:space="preserve">Dr. </w:t>
      </w:r>
      <w:r w:rsidR="00B639EE">
        <w:t>________</w:t>
      </w:r>
      <w:r w:rsidR="00293EC2">
        <w:t>,</w:t>
      </w:r>
      <w:r w:rsidR="00B32D9C" w:rsidRPr="00B32D9C">
        <w:tab/>
      </w:r>
      <w:r w:rsidR="00B32D9C" w:rsidRPr="00B32D9C">
        <w:tab/>
      </w:r>
      <w:r w:rsidR="00B32D9C" w:rsidRPr="00B32D9C">
        <w:tab/>
      </w:r>
      <w:r w:rsidR="00B32D9C" w:rsidRPr="00B32D9C">
        <w:tab/>
      </w:r>
      <w:r w:rsidR="00B32D9C" w:rsidRPr="00B32D9C">
        <w:tab/>
      </w:r>
      <w:r w:rsidR="00B32D9C" w:rsidRPr="00B32D9C">
        <w:tab/>
      </w:r>
      <w:r w:rsidR="00B32D9C" w:rsidRPr="00B32D9C">
        <w:tab/>
      </w:r>
    </w:p>
    <w:p w14:paraId="3B346E6F" w14:textId="77777777" w:rsidR="00534515" w:rsidRDefault="00534515" w:rsidP="00A20A5D">
      <w:pPr>
        <w:pStyle w:val="Body"/>
        <w:widowControl w:val="0"/>
        <w:rPr>
          <w:lang w:val="en-CA"/>
        </w:rPr>
      </w:pPr>
    </w:p>
    <w:p w14:paraId="7A51800D" w14:textId="6BBDBBEB" w:rsidR="00E3646D" w:rsidRDefault="00BE0536" w:rsidP="008665D0">
      <w:pPr>
        <w:pStyle w:val="Body"/>
        <w:widowControl w:val="0"/>
        <w:jc w:val="both"/>
        <w:rPr>
          <w:lang w:val="en-CA"/>
        </w:rPr>
      </w:pPr>
      <w:r w:rsidRPr="00E3646D">
        <w:rPr>
          <w:lang w:val="en-CA"/>
        </w:rPr>
        <w:t xml:space="preserve">We are recruiting </w:t>
      </w:r>
      <w:r w:rsidR="00D6391B">
        <w:rPr>
          <w:lang w:val="en-CA"/>
        </w:rPr>
        <w:t xml:space="preserve">adult </w:t>
      </w:r>
      <w:r w:rsidRPr="00E3646D">
        <w:rPr>
          <w:lang w:val="en-CA"/>
        </w:rPr>
        <w:t xml:space="preserve">men and women </w:t>
      </w:r>
      <w:r w:rsidR="007778EB" w:rsidRPr="00E3646D">
        <w:rPr>
          <w:rFonts w:cs="Arial"/>
          <w:lang w:val="en-CA"/>
        </w:rPr>
        <w:t>with advanced cancer</w:t>
      </w:r>
      <w:r w:rsidR="009D6054">
        <w:rPr>
          <w:rFonts w:cs="Arial"/>
          <w:lang w:val="en-CA"/>
        </w:rPr>
        <w:t xml:space="preserve"> pain</w:t>
      </w:r>
      <w:r w:rsidR="007778EB" w:rsidRPr="00E3646D">
        <w:rPr>
          <w:rFonts w:cs="Arial"/>
          <w:lang w:val="en-CA"/>
        </w:rPr>
        <w:t xml:space="preserve"> and uncontrolled </w:t>
      </w:r>
      <w:r w:rsidR="003F03F3">
        <w:rPr>
          <w:rFonts w:cs="Arial"/>
          <w:lang w:val="en-CA"/>
        </w:rPr>
        <w:t>pain relief</w:t>
      </w:r>
      <w:r w:rsidR="003F03F3">
        <w:rPr>
          <w:lang w:val="en-CA"/>
        </w:rPr>
        <w:t xml:space="preserve"> </w:t>
      </w:r>
      <w:r w:rsidRPr="00A20A5D">
        <w:rPr>
          <w:lang w:val="en-CA"/>
        </w:rPr>
        <w:t>resid</w:t>
      </w:r>
      <w:r w:rsidR="00D6391B">
        <w:rPr>
          <w:lang w:val="en-CA"/>
        </w:rPr>
        <w:t>ing</w:t>
      </w:r>
      <w:r w:rsidRPr="00A20A5D">
        <w:rPr>
          <w:lang w:val="en-CA"/>
        </w:rPr>
        <w:t xml:space="preserve"> </w:t>
      </w:r>
      <w:r w:rsidR="007778EB" w:rsidRPr="00A20A5D">
        <w:rPr>
          <w:lang w:val="en-CA"/>
        </w:rPr>
        <w:t>close to</w:t>
      </w:r>
      <w:r w:rsidRPr="00A20A5D">
        <w:rPr>
          <w:lang w:val="en-CA"/>
        </w:rPr>
        <w:t xml:space="preserve"> the practice of </w:t>
      </w:r>
      <w:r w:rsidR="009C0C5D" w:rsidRPr="00E3646D">
        <w:rPr>
          <w:b/>
          <w:bCs/>
          <w:lang w:val="en-CA"/>
        </w:rPr>
        <w:t>Dr. Suzanne Sisley</w:t>
      </w:r>
      <w:r w:rsidR="009C0C5D" w:rsidRPr="00A20A5D">
        <w:rPr>
          <w:lang w:val="en-CA"/>
        </w:rPr>
        <w:t xml:space="preserve">, located at </w:t>
      </w:r>
      <w:r w:rsidR="00B85101">
        <w:rPr>
          <w:lang w:val="en-CA"/>
        </w:rPr>
        <w:t xml:space="preserve">the </w:t>
      </w:r>
      <w:r w:rsidR="00B85101" w:rsidRPr="00B85101">
        <w:rPr>
          <w:b/>
          <w:bCs/>
          <w:lang w:val="de-DE"/>
        </w:rPr>
        <w:t>Scottsdale Research Institute</w:t>
      </w:r>
      <w:r w:rsidR="00B85101" w:rsidRPr="00B85101">
        <w:rPr>
          <w:b/>
          <w:bCs/>
          <w:lang w:val="en-CA"/>
        </w:rPr>
        <w:t xml:space="preserve">, </w:t>
      </w:r>
      <w:r w:rsidR="00EB3E44">
        <w:rPr>
          <w:b/>
          <w:bCs/>
          <w:lang w:val="en-CA"/>
        </w:rPr>
        <w:t>5436 E</w:t>
      </w:r>
      <w:r w:rsidR="00A20A5D" w:rsidRPr="00B85101">
        <w:rPr>
          <w:b/>
          <w:bCs/>
          <w:lang w:val="en-CA"/>
        </w:rPr>
        <w:t xml:space="preserve"> </w:t>
      </w:r>
      <w:proofErr w:type="spellStart"/>
      <w:r w:rsidR="0008778A">
        <w:rPr>
          <w:b/>
          <w:bCs/>
          <w:lang w:val="en-CA"/>
        </w:rPr>
        <w:t>Tapekim</w:t>
      </w:r>
      <w:proofErr w:type="spellEnd"/>
      <w:r w:rsidR="0008778A">
        <w:rPr>
          <w:b/>
          <w:bCs/>
          <w:lang w:val="en-CA"/>
        </w:rPr>
        <w:t xml:space="preserve"> Rd</w:t>
      </w:r>
      <w:r w:rsidR="00A20A5D" w:rsidRPr="00B85101">
        <w:rPr>
          <w:b/>
          <w:bCs/>
          <w:lang w:val="en-CA"/>
        </w:rPr>
        <w:t xml:space="preserve">, </w:t>
      </w:r>
      <w:r w:rsidR="0008778A">
        <w:rPr>
          <w:b/>
          <w:bCs/>
          <w:lang w:val="de-DE"/>
        </w:rPr>
        <w:t>Cave Creek</w:t>
      </w:r>
      <w:r w:rsidR="00A20A5D" w:rsidRPr="00B85101">
        <w:rPr>
          <w:b/>
          <w:bCs/>
          <w:lang w:val="de-DE"/>
        </w:rPr>
        <w:t>, AZ 85</w:t>
      </w:r>
      <w:r w:rsidR="004400DE">
        <w:rPr>
          <w:b/>
          <w:bCs/>
          <w:lang w:val="de-DE"/>
        </w:rPr>
        <w:t>331</w:t>
      </w:r>
      <w:r w:rsidR="009D6054">
        <w:rPr>
          <w:lang w:val="en-CA"/>
        </w:rPr>
        <w:t xml:space="preserve"> for an upcoming clinical research study</w:t>
      </w:r>
      <w:r w:rsidRPr="00B85101">
        <w:rPr>
          <w:lang w:val="en-CA"/>
        </w:rPr>
        <w:t xml:space="preserve"> </w:t>
      </w:r>
      <w:r w:rsidR="009D6054">
        <w:rPr>
          <w:lang w:val="en-CA"/>
        </w:rPr>
        <w:t xml:space="preserve">The study aims to reduce cancer-related pain and improve quality of life by verifying the effectiveness of vaporized pharmaceutical grade cannabis (PPP001) </w:t>
      </w:r>
    </w:p>
    <w:p w14:paraId="5ECB0B77" w14:textId="77777777" w:rsidR="00E3646D" w:rsidRDefault="00E3646D" w:rsidP="00A20A5D">
      <w:pPr>
        <w:pStyle w:val="Body"/>
        <w:widowControl w:val="0"/>
        <w:rPr>
          <w:lang w:val="en-CA"/>
        </w:rPr>
      </w:pPr>
    </w:p>
    <w:p w14:paraId="4530E161" w14:textId="77777777" w:rsidR="009D6054" w:rsidRDefault="009D6054" w:rsidP="008665D0">
      <w:pPr>
        <w:pStyle w:val="Body"/>
        <w:widowControl w:val="0"/>
        <w:jc w:val="both"/>
        <w:rPr>
          <w:lang w:val="en-CA"/>
        </w:rPr>
      </w:pPr>
      <w:r>
        <w:rPr>
          <w:lang w:val="en-CA"/>
        </w:rPr>
        <w:t>Eligibility:</w:t>
      </w:r>
    </w:p>
    <w:p w14:paraId="7B24A902" w14:textId="4D2BE519" w:rsidR="009D6054" w:rsidRDefault="009D6054" w:rsidP="009D6054">
      <w:pPr>
        <w:pStyle w:val="Body"/>
        <w:widowControl w:val="0"/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 xml:space="preserve">18 years of age or older </w:t>
      </w:r>
      <w:r w:rsidR="0006190F">
        <w:rPr>
          <w:lang w:val="en-CA"/>
        </w:rPr>
        <w:t>and able to provide written informed consent</w:t>
      </w:r>
      <w:r w:rsidR="003F03F3">
        <w:rPr>
          <w:lang w:val="en-CA"/>
        </w:rPr>
        <w:t xml:space="preserve"> in English or Spanish</w:t>
      </w:r>
      <w:r w:rsidR="0006190F">
        <w:rPr>
          <w:lang w:val="en-CA"/>
        </w:rPr>
        <w:t>.</w:t>
      </w:r>
    </w:p>
    <w:p w14:paraId="76A5EB38" w14:textId="126618CA" w:rsidR="003F03F3" w:rsidRPr="003F03F3" w:rsidRDefault="003F03F3" w:rsidP="004357F5">
      <w:pPr>
        <w:pStyle w:val="ListParagraph"/>
        <w:numPr>
          <w:ilvl w:val="0"/>
          <w:numId w:val="2"/>
        </w:numPr>
        <w:rPr>
          <w:lang w:val="en-CA"/>
        </w:rPr>
      </w:pPr>
      <w:r w:rsidRPr="003F03F3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The patient must have a diagnosis of advanced cancer (stage 3 or later) for which there is no known curative therapy.</w:t>
      </w:r>
    </w:p>
    <w:p w14:paraId="0D3C983C" w14:textId="24EF79B6" w:rsidR="009D6054" w:rsidRDefault="00892036" w:rsidP="009D6054">
      <w:pPr>
        <w:pStyle w:val="Body"/>
        <w:widowControl w:val="0"/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 xml:space="preserve">Patient </w:t>
      </w:r>
      <w:r w:rsidR="00ED4920">
        <w:rPr>
          <w:lang w:val="en-CA"/>
        </w:rPr>
        <w:t xml:space="preserve">is </w:t>
      </w:r>
      <w:r w:rsidR="00BE0536" w:rsidRPr="00E3646D">
        <w:rPr>
          <w:lang w:val="en-CA"/>
        </w:rPr>
        <w:t>experienc</w:t>
      </w:r>
      <w:r w:rsidR="001B6A65">
        <w:rPr>
          <w:lang w:val="en-CA"/>
        </w:rPr>
        <w:t>ing</w:t>
      </w:r>
      <w:r w:rsidR="00BE0536" w:rsidRPr="00E3646D">
        <w:rPr>
          <w:lang w:val="en-CA"/>
        </w:rPr>
        <w:t xml:space="preserve"> </w:t>
      </w:r>
      <w:r w:rsidR="0018598B">
        <w:rPr>
          <w:lang w:val="en-CA"/>
        </w:rPr>
        <w:t>at least 2 symptoms</w:t>
      </w:r>
      <w:r w:rsidR="001B6A65">
        <w:rPr>
          <w:lang w:val="en-CA"/>
        </w:rPr>
        <w:t xml:space="preserve"> related to cancer</w:t>
      </w:r>
      <w:r w:rsidR="00147AF5">
        <w:rPr>
          <w:lang w:val="en-CA"/>
        </w:rPr>
        <w:t xml:space="preserve"> (including pain)</w:t>
      </w:r>
      <w:r w:rsidR="0006190F">
        <w:rPr>
          <w:lang w:val="en-CA"/>
        </w:rPr>
        <w:t>.</w:t>
      </w:r>
      <w:r w:rsidR="006A3F96">
        <w:rPr>
          <w:lang w:val="en-CA"/>
        </w:rPr>
        <w:t xml:space="preserve"> </w:t>
      </w:r>
      <w:r>
        <w:rPr>
          <w:lang w:val="en-CA"/>
        </w:rPr>
        <w:t xml:space="preserve"> </w:t>
      </w:r>
    </w:p>
    <w:p w14:paraId="4AAFA9F6" w14:textId="5FB36594" w:rsidR="003F03F3" w:rsidRPr="009D6054" w:rsidRDefault="003F03F3" w:rsidP="009D6054">
      <w:pPr>
        <w:pStyle w:val="Body"/>
        <w:widowControl w:val="0"/>
        <w:numPr>
          <w:ilvl w:val="0"/>
          <w:numId w:val="2"/>
        </w:numPr>
        <w:jc w:val="both"/>
        <w:rPr>
          <w:lang w:val="en-CA"/>
        </w:rPr>
      </w:pPr>
      <w:r>
        <w:rPr>
          <w:lang w:val="en-CA"/>
        </w:rPr>
        <w:t>Patient cannot have any clinical interventions planned.</w:t>
      </w:r>
    </w:p>
    <w:p w14:paraId="44513541" w14:textId="121D0F6A" w:rsidR="009D6054" w:rsidRPr="003A1E46" w:rsidRDefault="00892036" w:rsidP="003A1E46">
      <w:pPr>
        <w:pStyle w:val="Body"/>
        <w:widowControl w:val="0"/>
        <w:numPr>
          <w:ilvl w:val="0"/>
          <w:numId w:val="2"/>
        </w:numPr>
        <w:jc w:val="both"/>
        <w:rPr>
          <w:lang w:val="en-CA"/>
        </w:rPr>
      </w:pPr>
      <w:r w:rsidRPr="0006190F">
        <w:rPr>
          <w:rFonts w:cs="Arial"/>
          <w:lang w:val="en-CA"/>
        </w:rPr>
        <w:t xml:space="preserve">If the patient is taking concomitant medication for pain, </w:t>
      </w:r>
      <w:r w:rsidR="0006190F" w:rsidRPr="0006190F">
        <w:rPr>
          <w:rFonts w:cs="Arial"/>
          <w:lang w:val="en-CA"/>
        </w:rPr>
        <w:t>they must be on a stable dose (</w:t>
      </w:r>
      <w:r w:rsidR="0006190F">
        <w:rPr>
          <w:rFonts w:cs="Arial"/>
          <w:lang w:val="en-CA"/>
        </w:rPr>
        <w:t>t</w:t>
      </w:r>
      <w:r w:rsidR="0006190F" w:rsidRPr="0006190F">
        <w:rPr>
          <w:rFonts w:cs="Arial"/>
          <w:lang w:val="en-CA"/>
        </w:rPr>
        <w:t>he use of concomitant pain medication is allowed in the study if stabilized before baseline including 3x10% of the total morphine equivalent daily dose (MEDD) as rescue medication. In addition, NSAID and acetaminophen will be able to be added as analgesics for the 4-week treatment period).</w:t>
      </w:r>
      <w:r w:rsidRPr="003A1E46">
        <w:rPr>
          <w:lang w:val="en-CA"/>
        </w:rPr>
        <w:t xml:space="preserve"> </w:t>
      </w:r>
      <w:r w:rsidR="0006190F" w:rsidRPr="003A1E46">
        <w:rPr>
          <w:lang w:val="en-CA"/>
        </w:rPr>
        <w:t>The patient</w:t>
      </w:r>
      <w:r w:rsidRPr="003A1E46">
        <w:rPr>
          <w:lang w:val="en-CA"/>
        </w:rPr>
        <w:t xml:space="preserve"> </w:t>
      </w:r>
      <w:r w:rsidR="00CB590B" w:rsidRPr="003A1E46">
        <w:rPr>
          <w:lang w:val="en-CA"/>
        </w:rPr>
        <w:t>do</w:t>
      </w:r>
      <w:r w:rsidR="009D6054" w:rsidRPr="003A1E46">
        <w:rPr>
          <w:lang w:val="en-CA"/>
        </w:rPr>
        <w:t>es</w:t>
      </w:r>
      <w:r w:rsidR="00CB590B" w:rsidRPr="003A1E46">
        <w:rPr>
          <w:lang w:val="en-CA"/>
        </w:rPr>
        <w:t xml:space="preserve"> not have to have prior experience with marijuana, and they do not have to be marijuana-naïve to take part in the study</w:t>
      </w:r>
      <w:r w:rsidR="003A1E46" w:rsidRPr="003A1E46">
        <w:rPr>
          <w:lang w:val="en-CA"/>
        </w:rPr>
        <w:t xml:space="preserve">.  </w:t>
      </w:r>
      <w:r w:rsidR="0006190F" w:rsidRPr="003A1E46">
        <w:rPr>
          <w:lang w:val="en-CA"/>
        </w:rPr>
        <w:t>If the patient is an occasional cannabis user (Cannabis use in any form: 1-3 times/week) he or she must agree to a 7-day washout period where they will refrain from any cannabis use. After 1-week of cannabis abstinence, THC blood levels will be verified, and results must be negative, or the patient won’t be randomized in the study.</w:t>
      </w:r>
      <w:r w:rsidR="003A1E46" w:rsidRPr="003A1E46">
        <w:rPr>
          <w:lang w:val="en-CA"/>
        </w:rPr>
        <w:t xml:space="preserve">  </w:t>
      </w:r>
    </w:p>
    <w:p w14:paraId="43FF74C4" w14:textId="7FE5163E" w:rsidR="00ED4920" w:rsidRPr="00ED4920" w:rsidRDefault="00ED4920" w:rsidP="00ED4920">
      <w:pPr>
        <w:pStyle w:val="Body"/>
        <w:widowControl w:val="0"/>
        <w:numPr>
          <w:ilvl w:val="0"/>
          <w:numId w:val="2"/>
        </w:numPr>
        <w:jc w:val="both"/>
        <w:rPr>
          <w:lang w:val="en-CA"/>
        </w:rPr>
      </w:pPr>
      <w:r w:rsidRPr="00ED4920">
        <w:rPr>
          <w:lang w:val="en-CA"/>
        </w:rPr>
        <w:t xml:space="preserve">The patient </w:t>
      </w:r>
      <w:r>
        <w:rPr>
          <w:lang w:val="en-CA"/>
        </w:rPr>
        <w:t xml:space="preserve">must </w:t>
      </w:r>
      <w:r w:rsidRPr="00ED4920">
        <w:rPr>
          <w:lang w:val="en-CA"/>
        </w:rPr>
        <w:t>designate a caregiver to</w:t>
      </w:r>
      <w:r>
        <w:rPr>
          <w:lang w:val="en-CA"/>
        </w:rPr>
        <w:t xml:space="preserve"> accompany him/her to the clinical site, assist him/her during the Main and </w:t>
      </w:r>
      <w:bookmarkStart w:id="0" w:name="_Hlk55387200"/>
      <w:r>
        <w:rPr>
          <w:lang w:val="en-CA"/>
        </w:rPr>
        <w:t>Open Label Long Term Follow-Up phase</w:t>
      </w:r>
      <w:bookmarkEnd w:id="0"/>
      <w:r>
        <w:rPr>
          <w:lang w:val="en-CA"/>
        </w:rPr>
        <w:t xml:space="preserve">, fill out a caregiver questionnaire at specific visits and return/retrieve study treatment at the site during the </w:t>
      </w:r>
      <w:r w:rsidRPr="00ED4920">
        <w:rPr>
          <w:lang w:val="en-CA"/>
        </w:rPr>
        <w:t>Open Label Long Term Follow-Up phase</w:t>
      </w:r>
      <w:r>
        <w:rPr>
          <w:lang w:val="en-CA"/>
        </w:rPr>
        <w:t>.</w:t>
      </w:r>
    </w:p>
    <w:p w14:paraId="1FA10BFA" w14:textId="77777777" w:rsidR="00263A4D" w:rsidRPr="00A20A5D" w:rsidRDefault="00263A4D">
      <w:pPr>
        <w:pStyle w:val="Body"/>
        <w:widowControl w:val="0"/>
        <w:jc w:val="both"/>
        <w:rPr>
          <w:lang w:val="en-CA"/>
        </w:rPr>
      </w:pPr>
    </w:p>
    <w:p w14:paraId="47C1063C" w14:textId="0DBC8060" w:rsidR="00CB590B" w:rsidRPr="005F6836" w:rsidRDefault="00AD05AD">
      <w:pPr>
        <w:pStyle w:val="Body"/>
        <w:widowControl w:val="0"/>
        <w:jc w:val="both"/>
        <w:rPr>
          <w:lang w:val="en-CA"/>
        </w:rPr>
      </w:pPr>
      <w:r w:rsidRPr="00332AFC">
        <w:rPr>
          <w:lang w:val="en-CA"/>
        </w:rPr>
        <w:t xml:space="preserve">This </w:t>
      </w:r>
      <w:r w:rsidR="008665D0" w:rsidRPr="00332AFC">
        <w:rPr>
          <w:lang w:val="en-CA"/>
        </w:rPr>
        <w:t xml:space="preserve">study </w:t>
      </w:r>
      <w:r w:rsidRPr="00332AFC">
        <w:rPr>
          <w:lang w:val="en-CA"/>
        </w:rPr>
        <w:t xml:space="preserve">is a </w:t>
      </w:r>
      <w:r w:rsidR="00623CF2">
        <w:rPr>
          <w:lang w:val="en-CA"/>
        </w:rPr>
        <w:t>1-year</w:t>
      </w:r>
      <w:r w:rsidR="00155051">
        <w:rPr>
          <w:lang w:val="en-CA"/>
        </w:rPr>
        <w:t xml:space="preserve"> study including a 4-week</w:t>
      </w:r>
      <w:r w:rsidRPr="00332AFC">
        <w:rPr>
          <w:lang w:val="en-CA"/>
        </w:rPr>
        <w:t xml:space="preserve"> randomized, double-blind, placebo-controlled, parallel group design trial to evaluate the safety and efficacy of </w:t>
      </w:r>
      <w:r w:rsidR="00490D9D">
        <w:rPr>
          <w:lang w:val="en-CA"/>
        </w:rPr>
        <w:t xml:space="preserve">an </w:t>
      </w:r>
      <w:r w:rsidRPr="00332AFC">
        <w:rPr>
          <w:lang w:val="en-CA"/>
        </w:rPr>
        <w:t xml:space="preserve">inhaled </w:t>
      </w:r>
      <w:r w:rsidR="00D51487" w:rsidRPr="00332AFC">
        <w:rPr>
          <w:lang w:val="en-CA"/>
        </w:rPr>
        <w:t xml:space="preserve">THC/CBD </w:t>
      </w:r>
      <w:r w:rsidR="00FE7E64">
        <w:rPr>
          <w:lang w:val="en-CA"/>
        </w:rPr>
        <w:t>study drug</w:t>
      </w:r>
      <w:r w:rsidR="009D6054">
        <w:rPr>
          <w:lang w:val="en-CA"/>
        </w:rPr>
        <w:t xml:space="preserve"> </w:t>
      </w:r>
      <w:r w:rsidRPr="00332AFC">
        <w:rPr>
          <w:lang w:val="en-CA"/>
        </w:rPr>
        <w:t xml:space="preserve">in </w:t>
      </w:r>
      <w:r w:rsidRPr="000E484E">
        <w:rPr>
          <w:b/>
          <w:bCs/>
          <w:lang w:val="en-CA"/>
        </w:rPr>
        <w:t>patients with uncontrolled symptoms related to advanced incurable cancer</w:t>
      </w:r>
      <w:r w:rsidR="00FD0441" w:rsidRPr="00332AFC">
        <w:rPr>
          <w:lang w:val="en-CA"/>
        </w:rPr>
        <w:t>.</w:t>
      </w:r>
      <w:r w:rsidR="00CC3E40">
        <w:rPr>
          <w:lang w:val="en-CA"/>
        </w:rPr>
        <w:t xml:space="preserve"> </w:t>
      </w:r>
      <w:r w:rsidR="005833E2">
        <w:rPr>
          <w:lang w:val="en-CA"/>
        </w:rPr>
        <w:t>Primary and secondary endpoints</w:t>
      </w:r>
      <w:r w:rsidR="009D6054">
        <w:rPr>
          <w:lang w:val="en-CA"/>
        </w:rPr>
        <w:t xml:space="preserve"> will be determined using </w:t>
      </w:r>
      <w:r w:rsidR="005833E2">
        <w:rPr>
          <w:lang w:val="en-CA"/>
        </w:rPr>
        <w:t xml:space="preserve">subject and caregiver facing scales throughout the course of the study. </w:t>
      </w:r>
      <w:r w:rsidR="00155051">
        <w:rPr>
          <w:lang w:val="en-CA"/>
        </w:rPr>
        <w:t>The</w:t>
      </w:r>
      <w:r w:rsidR="005833E2">
        <w:rPr>
          <w:lang w:val="en-CA"/>
        </w:rPr>
        <w:t xml:space="preserve"> 4</w:t>
      </w:r>
      <w:r w:rsidR="004357F5">
        <w:rPr>
          <w:lang w:val="en-CA"/>
        </w:rPr>
        <w:t>-</w:t>
      </w:r>
      <w:r w:rsidR="005833E2">
        <w:rPr>
          <w:lang w:val="en-CA"/>
        </w:rPr>
        <w:t xml:space="preserve">week </w:t>
      </w:r>
      <w:r w:rsidR="003F03F3">
        <w:rPr>
          <w:lang w:val="en-CA"/>
        </w:rPr>
        <w:t xml:space="preserve">double blind </w:t>
      </w:r>
      <w:r w:rsidR="005833E2">
        <w:rPr>
          <w:lang w:val="en-CA"/>
        </w:rPr>
        <w:t>treatment phase will be followed by a</w:t>
      </w:r>
      <w:r w:rsidR="00155051">
        <w:rPr>
          <w:lang w:val="en-CA"/>
        </w:rPr>
        <w:t xml:space="preserve"> long-term </w:t>
      </w:r>
      <w:r w:rsidR="00155051">
        <w:rPr>
          <w:lang w:val="en-CA"/>
        </w:rPr>
        <w:lastRenderedPageBreak/>
        <w:t>follow up phase in</w:t>
      </w:r>
      <w:r w:rsidR="005833E2">
        <w:rPr>
          <w:lang w:val="en-CA"/>
        </w:rPr>
        <w:t xml:space="preserve"> open label for the remainder of the year so all subjects</w:t>
      </w:r>
      <w:r w:rsidR="00623CF2">
        <w:rPr>
          <w:lang w:val="en-CA"/>
        </w:rPr>
        <w:t xml:space="preserve">, including patients previously under placebo, </w:t>
      </w:r>
      <w:r w:rsidR="005833E2">
        <w:rPr>
          <w:lang w:val="en-CA"/>
        </w:rPr>
        <w:t xml:space="preserve">will receive active treatment post the initial 4 weeks. </w:t>
      </w:r>
    </w:p>
    <w:p w14:paraId="03B642D5" w14:textId="77777777" w:rsidR="00A67399" w:rsidRPr="00332AFC" w:rsidRDefault="00A67399">
      <w:pPr>
        <w:pStyle w:val="Body"/>
        <w:widowControl w:val="0"/>
        <w:jc w:val="both"/>
        <w:rPr>
          <w:lang w:val="en-CA"/>
        </w:rPr>
      </w:pPr>
    </w:p>
    <w:p w14:paraId="768F0D35" w14:textId="68622875" w:rsidR="00C25C89" w:rsidRDefault="00C25C89">
      <w:pPr>
        <w:pStyle w:val="Body"/>
        <w:widowControl w:val="0"/>
        <w:jc w:val="both"/>
        <w:rPr>
          <w:lang w:val="en-CA"/>
        </w:rPr>
      </w:pPr>
      <w:r w:rsidRPr="00332AFC">
        <w:rPr>
          <w:lang w:val="en-CA"/>
        </w:rPr>
        <w:t xml:space="preserve">The inhalation of </w:t>
      </w:r>
      <w:r w:rsidR="0032671F" w:rsidRPr="00332AFC">
        <w:rPr>
          <w:lang w:val="en-CA"/>
        </w:rPr>
        <w:t xml:space="preserve">the THC/CBD </w:t>
      </w:r>
      <w:r w:rsidR="00225BFA">
        <w:rPr>
          <w:lang w:val="en-CA"/>
        </w:rPr>
        <w:t>study drug</w:t>
      </w:r>
      <w:r w:rsidRPr="00332AFC">
        <w:rPr>
          <w:lang w:val="en-CA"/>
        </w:rPr>
        <w:t xml:space="preserve"> or placebo</w:t>
      </w:r>
      <w:r w:rsidR="0042335C">
        <w:rPr>
          <w:lang w:val="en-CA"/>
        </w:rPr>
        <w:t xml:space="preserve"> using a vaporizer</w:t>
      </w:r>
      <w:r w:rsidRPr="00332AFC">
        <w:rPr>
          <w:lang w:val="en-CA"/>
        </w:rPr>
        <w:t xml:space="preserve"> will be instructed three times a day at 4-6-hour intervals. Concomitant medication will be allowed if stabilized before baseline.</w:t>
      </w:r>
      <w:r w:rsidR="0032671F" w:rsidRPr="00332AFC">
        <w:rPr>
          <w:lang w:val="en-CA"/>
        </w:rPr>
        <w:t xml:space="preserve"> </w:t>
      </w:r>
      <w:r w:rsidR="00C25E69" w:rsidRPr="00332AFC">
        <w:rPr>
          <w:lang w:val="en-CA"/>
        </w:rPr>
        <w:t xml:space="preserve">The patient will be trained on the inhalation procedure at </w:t>
      </w:r>
      <w:r w:rsidR="00C25E69" w:rsidRPr="005833E2">
        <w:rPr>
          <w:lang w:val="en-CA"/>
        </w:rPr>
        <w:t>the screening visit at the</w:t>
      </w:r>
      <w:r w:rsidR="00C25E69" w:rsidRPr="00332AFC">
        <w:rPr>
          <w:lang w:val="en-CA"/>
        </w:rPr>
        <w:t xml:space="preserve"> clinical site</w:t>
      </w:r>
      <w:r w:rsidR="0041711C">
        <w:rPr>
          <w:lang w:val="en-CA"/>
        </w:rPr>
        <w:t>.</w:t>
      </w:r>
    </w:p>
    <w:p w14:paraId="0AA66BD7" w14:textId="77777777" w:rsidR="0041711C" w:rsidRPr="00332AFC" w:rsidRDefault="0041711C">
      <w:pPr>
        <w:pStyle w:val="Body"/>
        <w:widowControl w:val="0"/>
        <w:jc w:val="both"/>
        <w:rPr>
          <w:lang w:val="en-CA"/>
        </w:rPr>
      </w:pPr>
    </w:p>
    <w:p w14:paraId="5FCBB7E2" w14:textId="667C979F" w:rsidR="003942B0" w:rsidRPr="00332AFC" w:rsidRDefault="0088649B">
      <w:pPr>
        <w:pStyle w:val="Body"/>
        <w:widowControl w:val="0"/>
        <w:jc w:val="both"/>
        <w:rPr>
          <w:lang w:val="en-CA"/>
        </w:rPr>
      </w:pPr>
      <w:r w:rsidRPr="00332AFC">
        <w:rPr>
          <w:lang w:val="en-CA"/>
        </w:rPr>
        <w:t xml:space="preserve">At </w:t>
      </w:r>
      <w:r w:rsidRPr="0062721B">
        <w:rPr>
          <w:b/>
          <w:bCs/>
          <w:lang w:val="en-CA"/>
        </w:rPr>
        <w:t>baseline visit</w:t>
      </w:r>
      <w:r w:rsidRPr="00332AFC">
        <w:rPr>
          <w:lang w:val="en-CA"/>
        </w:rPr>
        <w:t>, a study staff member will perform study procedures</w:t>
      </w:r>
      <w:r w:rsidR="00182A6D">
        <w:rPr>
          <w:lang w:val="en-CA"/>
        </w:rPr>
        <w:t xml:space="preserve"> (physical exam, vital signs, ECG, </w:t>
      </w:r>
      <w:r w:rsidR="006E0F74" w:rsidRPr="00413B12">
        <w:rPr>
          <w:lang w:val="en-CA"/>
        </w:rPr>
        <w:t>Blood sampling for cannabinoid concentration level</w:t>
      </w:r>
      <w:r w:rsidR="00413B12" w:rsidRPr="00413B12">
        <w:rPr>
          <w:lang w:val="en-CA"/>
        </w:rPr>
        <w:t>,</w:t>
      </w:r>
      <w:r w:rsidR="006E0F74" w:rsidRPr="00413B12">
        <w:rPr>
          <w:lang w:val="en-CA"/>
        </w:rPr>
        <w:t xml:space="preserve"> hematology and chemistry</w:t>
      </w:r>
      <w:r w:rsidRPr="00332AFC">
        <w:rPr>
          <w:lang w:val="en-CA"/>
        </w:rPr>
        <w:t>) and make sure the treatment is inhaled properly at the patient’s capacity (without any dizziness, nausea, vomiting, panic or difficulty breathing). Patients will have a dose titration period during the first week</w:t>
      </w:r>
      <w:r w:rsidR="00623CF2">
        <w:rPr>
          <w:lang w:val="en-CA"/>
        </w:rPr>
        <w:t xml:space="preserve"> with daily phone calls</w:t>
      </w:r>
      <w:r w:rsidRPr="00332AFC">
        <w:rPr>
          <w:lang w:val="en-CA"/>
        </w:rPr>
        <w:t xml:space="preserve">, followed by an additional 3-week stable dose period of treatment. The dose escalation will allow patients to adapt to the potential </w:t>
      </w:r>
      <w:proofErr w:type="spellStart"/>
      <w:r w:rsidRPr="00332AFC">
        <w:rPr>
          <w:lang w:val="en-CA"/>
        </w:rPr>
        <w:t>AEs</w:t>
      </w:r>
      <w:proofErr w:type="spellEnd"/>
      <w:r w:rsidRPr="00332AFC">
        <w:rPr>
          <w:lang w:val="en-CA"/>
        </w:rPr>
        <w:t xml:space="preserve"> of cannabinoids.</w:t>
      </w:r>
    </w:p>
    <w:p w14:paraId="034338C3" w14:textId="77777777" w:rsidR="00554E4A" w:rsidRDefault="00554E4A">
      <w:pPr>
        <w:pStyle w:val="Body"/>
        <w:widowControl w:val="0"/>
        <w:jc w:val="both"/>
        <w:rPr>
          <w:lang w:val="en-CA"/>
        </w:rPr>
      </w:pPr>
    </w:p>
    <w:p w14:paraId="1C3ED674" w14:textId="2C242F9C" w:rsidR="006A1C50" w:rsidRPr="00332AFC" w:rsidRDefault="003C6A91">
      <w:pPr>
        <w:pStyle w:val="Body"/>
        <w:widowControl w:val="0"/>
        <w:jc w:val="both"/>
        <w:rPr>
          <w:lang w:val="en-CA"/>
        </w:rPr>
      </w:pPr>
      <w:r w:rsidRPr="00332AFC">
        <w:rPr>
          <w:lang w:val="en-CA"/>
        </w:rPr>
        <w:t xml:space="preserve">The </w:t>
      </w:r>
      <w:r w:rsidRPr="0062721B">
        <w:rPr>
          <w:b/>
          <w:bCs/>
          <w:lang w:val="en-CA"/>
        </w:rPr>
        <w:t>end of Double-Blind Treatment Period visit</w:t>
      </w:r>
      <w:r w:rsidRPr="00332AFC">
        <w:rPr>
          <w:lang w:val="en-CA"/>
        </w:rPr>
        <w:t xml:space="preserve"> will be performed at week 4.</w:t>
      </w:r>
    </w:p>
    <w:p w14:paraId="13F8EFD7" w14:textId="77777777" w:rsidR="003942B0" w:rsidRPr="00332AFC" w:rsidRDefault="003942B0">
      <w:pPr>
        <w:pStyle w:val="Body"/>
        <w:widowControl w:val="0"/>
        <w:jc w:val="both"/>
        <w:rPr>
          <w:lang w:val="en-CA"/>
        </w:rPr>
      </w:pPr>
    </w:p>
    <w:p w14:paraId="7EEF4336" w14:textId="1395AD48" w:rsidR="00FD3C42" w:rsidRDefault="00E675F2">
      <w:pPr>
        <w:pStyle w:val="Body"/>
        <w:widowControl w:val="0"/>
        <w:jc w:val="both"/>
        <w:rPr>
          <w:lang w:val="en-CA"/>
        </w:rPr>
      </w:pPr>
      <w:r w:rsidRPr="00E675F2">
        <w:rPr>
          <w:lang w:val="en-CA"/>
        </w:rPr>
        <w:t>Once the patient has completed the 4 weeks of inhaled PPP001</w:t>
      </w:r>
      <w:r>
        <w:rPr>
          <w:lang w:val="en-CA"/>
        </w:rPr>
        <w:t xml:space="preserve"> </w:t>
      </w:r>
      <w:r w:rsidRPr="00E675F2">
        <w:rPr>
          <w:lang w:val="en-CA"/>
        </w:rPr>
        <w:t>or placebo of the study main phase, he ∕ she</w:t>
      </w:r>
      <w:r>
        <w:rPr>
          <w:lang w:val="en-CA"/>
        </w:rPr>
        <w:t xml:space="preserve"> </w:t>
      </w:r>
      <w:r w:rsidRPr="00E675F2">
        <w:rPr>
          <w:lang w:val="en-CA"/>
        </w:rPr>
        <w:t>will be enrolled into a long-term follow-up phase (1-year maximum period). All patients, including the ones in</w:t>
      </w:r>
      <w:r>
        <w:rPr>
          <w:lang w:val="en-CA"/>
        </w:rPr>
        <w:t xml:space="preserve"> </w:t>
      </w:r>
      <w:r w:rsidRPr="00E675F2">
        <w:rPr>
          <w:lang w:val="en-CA"/>
        </w:rPr>
        <w:t>the placebo group, will receive the active treatment during the long-term follow-up phase of the study.</w:t>
      </w:r>
      <w:r>
        <w:rPr>
          <w:lang w:val="en-CA"/>
        </w:rPr>
        <w:t xml:space="preserve">  </w:t>
      </w:r>
      <w:r w:rsidRPr="00E675F2">
        <w:rPr>
          <w:lang w:val="en-CA"/>
        </w:rPr>
        <w:t>A new</w:t>
      </w:r>
      <w:r>
        <w:rPr>
          <w:lang w:val="en-CA"/>
        </w:rPr>
        <w:t xml:space="preserve"> </w:t>
      </w:r>
      <w:r w:rsidRPr="00E675F2">
        <w:rPr>
          <w:lang w:val="en-CA"/>
        </w:rPr>
        <w:t>dose escalation with phone calls on a daily basis will be performed for all patients allowing patients previously</w:t>
      </w:r>
      <w:r>
        <w:rPr>
          <w:lang w:val="en-CA"/>
        </w:rPr>
        <w:t xml:space="preserve"> </w:t>
      </w:r>
      <w:r w:rsidRPr="00E675F2">
        <w:rPr>
          <w:lang w:val="en-CA"/>
        </w:rPr>
        <w:t xml:space="preserve">under placebo to adapt to the potential </w:t>
      </w:r>
      <w:proofErr w:type="spellStart"/>
      <w:r w:rsidRPr="00E675F2">
        <w:rPr>
          <w:lang w:val="en-CA"/>
        </w:rPr>
        <w:t>AEs</w:t>
      </w:r>
      <w:proofErr w:type="spellEnd"/>
      <w:r w:rsidRPr="00E675F2">
        <w:rPr>
          <w:lang w:val="en-CA"/>
        </w:rPr>
        <w:t xml:space="preserve"> of cannabinoids and transaminases/bilirubin/creatinine will be</w:t>
      </w:r>
      <w:r>
        <w:rPr>
          <w:lang w:val="en-CA"/>
        </w:rPr>
        <w:t xml:space="preserve"> </w:t>
      </w:r>
      <w:r w:rsidRPr="00E675F2">
        <w:rPr>
          <w:lang w:val="en-CA"/>
        </w:rPr>
        <w:t>carefully followed with additional laboratory tests if necessary.</w:t>
      </w:r>
    </w:p>
    <w:p w14:paraId="14A6792C" w14:textId="77777777" w:rsidR="00A54FCB" w:rsidRDefault="00A54FCB" w:rsidP="00A54FCB">
      <w:pPr>
        <w:autoSpaceDE w:val="0"/>
        <w:autoSpaceDN w:val="0"/>
        <w:adjustRightInd w:val="0"/>
        <w:jc w:val="both"/>
        <w:rPr>
          <w:color w:val="1F497D"/>
        </w:rPr>
      </w:pPr>
    </w:p>
    <w:p w14:paraId="688E45B4" w14:textId="217692F6" w:rsidR="00A54FCB" w:rsidRPr="005833E2" w:rsidRDefault="003A1E46" w:rsidP="005833E2">
      <w:pPr>
        <w:autoSpaceDE w:val="0"/>
        <w:autoSpaceDN w:val="0"/>
        <w:adjustRightInd w:val="0"/>
        <w:jc w:val="both"/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</w:pPr>
      <w:r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The patient MUST have a Caregiver to be in the study. 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A caregiver is someone who lives with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the patient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or who has contact with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the patient 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for a sufficient amount of time each week/daily (eg, a friend, family member, or spouse), and who is able to support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the patient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for the duration of the study.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The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caregiver will be required to assist with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the patient’s 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compliance with the study requirements, attend and accompany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the patient 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to/from study visits (car, bus, taxi), and assess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the patient’s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condition throughout the study.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The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caregiver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will be asked to sign a separate informed consent form. If they decide to stop serving as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the patient’s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caregiver in this research study,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the patient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will no longer be able to continue </w:t>
      </w:r>
      <w:r w:rsid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their </w:t>
      </w:r>
      <w:r w:rsidR="00E675F2" w:rsidRPr="00E675F2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participation unless another caregiver is found, who can adhere to the requirements of the study.</w:t>
      </w:r>
    </w:p>
    <w:p w14:paraId="18E5854D" w14:textId="50E421B7" w:rsidR="00DF771E" w:rsidRDefault="00DF771E"/>
    <w:p w14:paraId="31C66078" w14:textId="77777777" w:rsidR="005833E2" w:rsidRDefault="006F5C5A" w:rsidP="00CE3EE3">
      <w:pPr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</w:pPr>
      <w:r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We would appreciate your referring or calling to discuss any </w:t>
      </w:r>
      <w:r w:rsidR="007D3201"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participant</w:t>
      </w:r>
      <w:r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you think might be suitable</w:t>
      </w:r>
      <w:r w:rsidR="00760862"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for this study</w:t>
      </w:r>
      <w:r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.</w:t>
      </w:r>
      <w:r w:rsidR="005E330B"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</w:t>
      </w:r>
    </w:p>
    <w:p w14:paraId="328D5520" w14:textId="77777777" w:rsidR="005833E2" w:rsidRDefault="005833E2" w:rsidP="00CE3EE3">
      <w:pPr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</w:pPr>
    </w:p>
    <w:p w14:paraId="3BF2605C" w14:textId="6635A356" w:rsidR="006F5C5A" w:rsidRPr="005833E2" w:rsidRDefault="00C0174B" w:rsidP="005833E2">
      <w:r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Please do not hesitate to contact me</w:t>
      </w:r>
      <w:r w:rsidR="009C0C5D"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at</w:t>
      </w:r>
      <w:r w:rsidR="009C0C5D">
        <w:t xml:space="preserve"> </w:t>
      </w:r>
      <w:hyperlink r:id="rId10" w:history="1">
        <w:r w:rsidR="00CE3EE3">
          <w:rPr>
            <w:rStyle w:val="Hyperlink"/>
          </w:rPr>
          <w:t>suesisleymd@sriresearch.org</w:t>
        </w:r>
      </w:hyperlink>
      <w:r w:rsidR="005833E2">
        <w:t xml:space="preserve"> </w:t>
      </w:r>
      <w:r w:rsidR="009C0C5D"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or by phone at 480-326-6023</w:t>
      </w:r>
      <w:r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 xml:space="preserve"> </w:t>
      </w:r>
      <w:r w:rsidR="007F2D43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f</w:t>
      </w:r>
      <w:r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or additional information about the study.</w:t>
      </w:r>
    </w:p>
    <w:p w14:paraId="5C677912" w14:textId="77777777" w:rsidR="00363CD2" w:rsidRDefault="00363CD2"/>
    <w:p w14:paraId="08B53412" w14:textId="5E66B927" w:rsidR="00DE20E4" w:rsidRDefault="00363CD2">
      <w:pPr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</w:pPr>
      <w:r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Sincerely</w:t>
      </w:r>
      <w:r w:rsidR="009C0C5D"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,</w:t>
      </w:r>
    </w:p>
    <w:p w14:paraId="249B344C" w14:textId="77777777" w:rsidR="00DE20E4" w:rsidRDefault="00DE20E4">
      <w:pPr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</w:pPr>
    </w:p>
    <w:p w14:paraId="7797D259" w14:textId="2A9B5867" w:rsidR="00FB3739" w:rsidRPr="00332AFC" w:rsidRDefault="009C0C5D">
      <w:pPr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</w:pPr>
      <w:r w:rsidRPr="00332AFC">
        <w:rPr>
          <w:rFonts w:eastAsia="Arial Unicode MS" w:cs="Arial Unicode MS"/>
          <w:color w:val="000000"/>
          <w:sz w:val="24"/>
          <w:szCs w:val="24"/>
          <w:u w:color="000000"/>
          <w:bdr w:val="nil"/>
          <w:lang w:val="en-CA" w:eastAsia="fr-CA"/>
        </w:rPr>
        <w:t>Suzanne Sisley, MD</w:t>
      </w:r>
    </w:p>
    <w:sectPr w:rsidR="00FB3739" w:rsidRPr="00332AFC" w:rsidSect="00384F03">
      <w:headerReference w:type="default" r:id="rId11"/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EB25D" w14:textId="77777777" w:rsidR="00F41926" w:rsidRDefault="00F41926" w:rsidP="00FB3739">
      <w:r>
        <w:separator/>
      </w:r>
    </w:p>
  </w:endnote>
  <w:endnote w:type="continuationSeparator" w:id="0">
    <w:p w14:paraId="16006C68" w14:textId="77777777" w:rsidR="00F41926" w:rsidRDefault="00F41926" w:rsidP="00FB3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D3CAB" w14:textId="6016E19E" w:rsidR="00384F03" w:rsidRDefault="00384F03" w:rsidP="00384F03">
    <w:pPr>
      <w:pStyle w:val="Footer"/>
    </w:pPr>
    <w:r>
      <w:t>Protocol PPP001-Ph2-02 Version 3.0 November 2020</w:t>
    </w:r>
  </w:p>
  <w:p w14:paraId="457D5326" w14:textId="77777777" w:rsidR="00384F03" w:rsidRDefault="00384F03" w:rsidP="00384F03">
    <w:pPr>
      <w:pStyle w:val="Footer"/>
    </w:pPr>
    <w:r>
      <w:t>Dr. Referral Letter V1.0</w:t>
    </w:r>
  </w:p>
  <w:p w14:paraId="57F5604C" w14:textId="79A59375" w:rsidR="00384F03" w:rsidRDefault="00384F03" w:rsidP="00384F03">
    <w:pPr>
      <w:pStyle w:val="Footer"/>
    </w:pPr>
    <w:r>
      <w:t>Scottsdale Research Institute</w:t>
    </w:r>
  </w:p>
  <w:p w14:paraId="0BF9BF0A" w14:textId="77777777" w:rsidR="00384F03" w:rsidRDefault="00384F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BD47FB" w14:textId="77777777" w:rsidR="00F41926" w:rsidRDefault="00F41926" w:rsidP="00FB3739">
      <w:r>
        <w:separator/>
      </w:r>
    </w:p>
  </w:footnote>
  <w:footnote w:type="continuationSeparator" w:id="0">
    <w:p w14:paraId="63943138" w14:textId="77777777" w:rsidR="00F41926" w:rsidRDefault="00F41926" w:rsidP="00FB3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9FD43" w14:textId="1BECAC7E" w:rsidR="00FB3739" w:rsidRDefault="009C0C5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8F0847" wp14:editId="090265C6">
          <wp:simplePos x="0" y="0"/>
          <wp:positionH relativeFrom="column">
            <wp:posOffset>-304800</wp:posOffset>
          </wp:positionH>
          <wp:positionV relativeFrom="paragraph">
            <wp:posOffset>3810</wp:posOffset>
          </wp:positionV>
          <wp:extent cx="2426335" cy="676910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633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4F10">
      <w:tab/>
    </w:r>
    <w:r w:rsidR="007F2D43">
      <w:t xml:space="preserve">                                                                                                 </w:t>
    </w:r>
    <w:r w:rsidR="004357F5">
      <w:rPr>
        <w:rFonts w:ascii="Arial" w:hAnsi="Arial" w:cs="Arial"/>
        <w:noProof/>
        <w:color w:val="FFFFFF"/>
        <w:sz w:val="20"/>
        <w:szCs w:val="20"/>
        <w:lang w:val="en"/>
      </w:rPr>
      <w:drawing>
        <wp:inline distT="0" distB="0" distL="0" distR="0" wp14:anchorId="1CC7E372" wp14:editId="7042EFC9">
          <wp:extent cx="1085157" cy="835025"/>
          <wp:effectExtent l="0" t="0" r="1270" b="3175"/>
          <wp:docPr id="4" name="Picture 4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ee the source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8512" cy="845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2D43">
      <w:t xml:space="preserve">    </w:t>
    </w:r>
    <w:r w:rsidR="007F2D43">
      <w:rPr>
        <w:rFonts w:ascii="Arial" w:hAnsi="Arial" w:cs="Arial"/>
        <w:noProof/>
        <w:color w:val="FFFFFF"/>
        <w:sz w:val="20"/>
        <w:szCs w:val="20"/>
        <w:lang w:val="en"/>
      </w:rPr>
      <w:drawing>
        <wp:inline distT="0" distB="0" distL="0" distR="0" wp14:anchorId="496D6697" wp14:editId="30CE9C7C">
          <wp:extent cx="1247775" cy="809625"/>
          <wp:effectExtent l="0" t="0" r="9525" b="9525"/>
          <wp:docPr id="5" name="Picture 5" descr="See the source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e the source imag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F4F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6B2AD8"/>
    <w:multiLevelType w:val="hybridMultilevel"/>
    <w:tmpl w:val="C5DAB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18212C8"/>
    <w:multiLevelType w:val="hybridMultilevel"/>
    <w:tmpl w:val="8B140F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24B57"/>
    <w:multiLevelType w:val="hybridMultilevel"/>
    <w:tmpl w:val="1F82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displayBackgroundShape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A7"/>
    <w:rsid w:val="0006190F"/>
    <w:rsid w:val="00074F57"/>
    <w:rsid w:val="00076EA7"/>
    <w:rsid w:val="00085663"/>
    <w:rsid w:val="0008778A"/>
    <w:rsid w:val="000B023A"/>
    <w:rsid w:val="000C6426"/>
    <w:rsid w:val="000E484E"/>
    <w:rsid w:val="00147AF5"/>
    <w:rsid w:val="00153E6C"/>
    <w:rsid w:val="00155051"/>
    <w:rsid w:val="00182A6D"/>
    <w:rsid w:val="00183921"/>
    <w:rsid w:val="0018598B"/>
    <w:rsid w:val="001B5D61"/>
    <w:rsid w:val="001B6A65"/>
    <w:rsid w:val="001F69B2"/>
    <w:rsid w:val="00225BFA"/>
    <w:rsid w:val="00233377"/>
    <w:rsid w:val="002627E8"/>
    <w:rsid w:val="00263A4D"/>
    <w:rsid w:val="00293EC2"/>
    <w:rsid w:val="002E677F"/>
    <w:rsid w:val="002F7D51"/>
    <w:rsid w:val="0032671F"/>
    <w:rsid w:val="00332AFC"/>
    <w:rsid w:val="00363CD2"/>
    <w:rsid w:val="0037234A"/>
    <w:rsid w:val="00384F03"/>
    <w:rsid w:val="003942B0"/>
    <w:rsid w:val="003A1E46"/>
    <w:rsid w:val="003C1BE0"/>
    <w:rsid w:val="003C45AC"/>
    <w:rsid w:val="003C6A91"/>
    <w:rsid w:val="003D75B2"/>
    <w:rsid w:val="003F03F3"/>
    <w:rsid w:val="00413B12"/>
    <w:rsid w:val="0041711C"/>
    <w:rsid w:val="0042335C"/>
    <w:rsid w:val="004357F5"/>
    <w:rsid w:val="004400DE"/>
    <w:rsid w:val="00446C27"/>
    <w:rsid w:val="00490D9D"/>
    <w:rsid w:val="004A2F6E"/>
    <w:rsid w:val="004B6CA8"/>
    <w:rsid w:val="004F7557"/>
    <w:rsid w:val="00534515"/>
    <w:rsid w:val="00554E4A"/>
    <w:rsid w:val="0057683A"/>
    <w:rsid w:val="005833E2"/>
    <w:rsid w:val="005B2E68"/>
    <w:rsid w:val="005E1C39"/>
    <w:rsid w:val="005E330B"/>
    <w:rsid w:val="005F0CEB"/>
    <w:rsid w:val="005F5A0B"/>
    <w:rsid w:val="005F6836"/>
    <w:rsid w:val="00605BAA"/>
    <w:rsid w:val="00610388"/>
    <w:rsid w:val="00623CF2"/>
    <w:rsid w:val="0062721B"/>
    <w:rsid w:val="006357FA"/>
    <w:rsid w:val="006A1C50"/>
    <w:rsid w:val="006A2921"/>
    <w:rsid w:val="006A3F96"/>
    <w:rsid w:val="006C22B5"/>
    <w:rsid w:val="006E0F74"/>
    <w:rsid w:val="006F5C5A"/>
    <w:rsid w:val="00706348"/>
    <w:rsid w:val="0073250F"/>
    <w:rsid w:val="00732EDE"/>
    <w:rsid w:val="00752F7A"/>
    <w:rsid w:val="00757AB4"/>
    <w:rsid w:val="00760862"/>
    <w:rsid w:val="0076120E"/>
    <w:rsid w:val="00762D49"/>
    <w:rsid w:val="007778EB"/>
    <w:rsid w:val="007C63B1"/>
    <w:rsid w:val="007D3201"/>
    <w:rsid w:val="007F2D43"/>
    <w:rsid w:val="00825C3B"/>
    <w:rsid w:val="00833EE1"/>
    <w:rsid w:val="00834278"/>
    <w:rsid w:val="0083605D"/>
    <w:rsid w:val="008665D0"/>
    <w:rsid w:val="0088430A"/>
    <w:rsid w:val="0088649B"/>
    <w:rsid w:val="00892036"/>
    <w:rsid w:val="008954D4"/>
    <w:rsid w:val="008D51F3"/>
    <w:rsid w:val="008E35A7"/>
    <w:rsid w:val="008E45B0"/>
    <w:rsid w:val="00902B96"/>
    <w:rsid w:val="00910C54"/>
    <w:rsid w:val="00910EC7"/>
    <w:rsid w:val="00921BB7"/>
    <w:rsid w:val="00941FA1"/>
    <w:rsid w:val="0094370C"/>
    <w:rsid w:val="00947C82"/>
    <w:rsid w:val="00951208"/>
    <w:rsid w:val="00963563"/>
    <w:rsid w:val="00975CE0"/>
    <w:rsid w:val="00990A40"/>
    <w:rsid w:val="009C0C5D"/>
    <w:rsid w:val="009D3C04"/>
    <w:rsid w:val="009D6054"/>
    <w:rsid w:val="009F4BFE"/>
    <w:rsid w:val="009F4F10"/>
    <w:rsid w:val="00A024B9"/>
    <w:rsid w:val="00A20A5D"/>
    <w:rsid w:val="00A4701D"/>
    <w:rsid w:val="00A54FCB"/>
    <w:rsid w:val="00A67399"/>
    <w:rsid w:val="00AB6F59"/>
    <w:rsid w:val="00AD05AD"/>
    <w:rsid w:val="00AE2A31"/>
    <w:rsid w:val="00B0206A"/>
    <w:rsid w:val="00B23740"/>
    <w:rsid w:val="00B32D9C"/>
    <w:rsid w:val="00B37BBB"/>
    <w:rsid w:val="00B47B27"/>
    <w:rsid w:val="00B57EC3"/>
    <w:rsid w:val="00B639EE"/>
    <w:rsid w:val="00B85101"/>
    <w:rsid w:val="00BE0536"/>
    <w:rsid w:val="00C0174B"/>
    <w:rsid w:val="00C25C89"/>
    <w:rsid w:val="00C25E69"/>
    <w:rsid w:val="00C67031"/>
    <w:rsid w:val="00CB05E8"/>
    <w:rsid w:val="00CB590B"/>
    <w:rsid w:val="00CC3E40"/>
    <w:rsid w:val="00CE2AB5"/>
    <w:rsid w:val="00CE3EE3"/>
    <w:rsid w:val="00D43CAD"/>
    <w:rsid w:val="00D51487"/>
    <w:rsid w:val="00D6391B"/>
    <w:rsid w:val="00D7270D"/>
    <w:rsid w:val="00DD1838"/>
    <w:rsid w:val="00DD4480"/>
    <w:rsid w:val="00DE20E4"/>
    <w:rsid w:val="00DF771E"/>
    <w:rsid w:val="00E3646D"/>
    <w:rsid w:val="00E515B5"/>
    <w:rsid w:val="00E675F2"/>
    <w:rsid w:val="00E7437E"/>
    <w:rsid w:val="00E91070"/>
    <w:rsid w:val="00EA0C29"/>
    <w:rsid w:val="00EB0743"/>
    <w:rsid w:val="00EB3160"/>
    <w:rsid w:val="00EB35F1"/>
    <w:rsid w:val="00EB3E44"/>
    <w:rsid w:val="00EB3F1B"/>
    <w:rsid w:val="00EB5DF2"/>
    <w:rsid w:val="00ED4920"/>
    <w:rsid w:val="00F41926"/>
    <w:rsid w:val="00F94CD4"/>
    <w:rsid w:val="00F97E58"/>
    <w:rsid w:val="00FB2789"/>
    <w:rsid w:val="00FB3739"/>
    <w:rsid w:val="00FD0441"/>
    <w:rsid w:val="00FD3C42"/>
    <w:rsid w:val="00FD4BF3"/>
    <w:rsid w:val="00FE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D64B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B2789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789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2789"/>
    <w:pPr>
      <w:keepNext/>
      <w:keepLines/>
      <w:spacing w:before="20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789"/>
    <w:rPr>
      <w:rFonts w:ascii="Times New Roman" w:eastAsiaTheme="majorEastAsia" w:hAnsi="Times New Roman" w:cstheme="majorBidi"/>
      <w:b/>
      <w:bCs/>
      <w:color w:val="365F91" w:themeColor="accent1" w:themeShade="BF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2789"/>
    <w:rPr>
      <w:rFonts w:ascii="Times New Roman" w:eastAsiaTheme="majorEastAsia" w:hAnsi="Times New Roman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FB2789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FB37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39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B3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39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E05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5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53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5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536"/>
    <w:rPr>
      <w:rFonts w:ascii="Times New Roman" w:hAnsi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0536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5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53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C0C5D"/>
    <w:rPr>
      <w:color w:val="0000FF" w:themeColor="hyperlink"/>
      <w:u w:val="single"/>
    </w:rPr>
  </w:style>
  <w:style w:type="paragraph" w:customStyle="1" w:styleId="Default">
    <w:name w:val="Default"/>
    <w:rsid w:val="007C63B1"/>
    <w:pPr>
      <w:autoSpaceDE w:val="0"/>
      <w:autoSpaceDN w:val="0"/>
      <w:adjustRightInd w:val="0"/>
      <w:spacing w:after="160" w:line="480" w:lineRule="auto"/>
    </w:pPr>
    <w:rPr>
      <w:rFonts w:ascii="Times New Roman" w:eastAsia="Calibri" w:hAnsi="Times New Roman" w:cs="Times New Roman"/>
      <w:color w:val="000000"/>
      <w:sz w:val="24"/>
      <w:szCs w:val="24"/>
      <w:lang w:val="en-CA"/>
    </w:rPr>
  </w:style>
  <w:style w:type="paragraph" w:customStyle="1" w:styleId="Body">
    <w:name w:val="Body"/>
    <w:rsid w:val="00A20A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fr-CA" w:eastAsia="fr-CA"/>
    </w:rPr>
  </w:style>
  <w:style w:type="paragraph" w:customStyle="1" w:styleId="paragraph">
    <w:name w:val="paragraph"/>
    <w:basedOn w:val="Normal"/>
    <w:rsid w:val="00DF771E"/>
    <w:rPr>
      <w:rFonts w:ascii="Arial" w:eastAsia="Times New Roman" w:hAnsi="Arial" w:cs="Times New Roman"/>
      <w:szCs w:val="24"/>
      <w:lang w:val="en-CA"/>
    </w:rPr>
  </w:style>
  <w:style w:type="character" w:customStyle="1" w:styleId="normaltextrun1">
    <w:name w:val="normaltextrun1"/>
    <w:basedOn w:val="DefaultParagraphFont"/>
    <w:rsid w:val="00DF771E"/>
  </w:style>
  <w:style w:type="character" w:customStyle="1" w:styleId="eop">
    <w:name w:val="eop"/>
    <w:basedOn w:val="DefaultParagraphFont"/>
    <w:rsid w:val="00DF771E"/>
  </w:style>
  <w:style w:type="paragraph" w:styleId="ListParagraph">
    <w:name w:val="List Paragraph"/>
    <w:basedOn w:val="Normal"/>
    <w:uiPriority w:val="34"/>
    <w:qFormat/>
    <w:rsid w:val="003F0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9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esisleymd@sriresearch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613D3BAB5AD6479996BA0D4508FB33" ma:contentTypeVersion="12" ma:contentTypeDescription="Create a new document." ma:contentTypeScope="" ma:versionID="5b89f7e24115f9a5d05d5209311d436f">
  <xsd:schema xmlns:xsd="http://www.w3.org/2001/XMLSchema" xmlns:xs="http://www.w3.org/2001/XMLSchema" xmlns:p="http://schemas.microsoft.com/office/2006/metadata/properties" xmlns:ns2="436954dd-25fd-4ca0-94e3-100452db6292" xmlns:ns3="02a3c261-f929-4167-aa91-baa7718dd26c" targetNamespace="http://schemas.microsoft.com/office/2006/metadata/properties" ma:root="true" ma:fieldsID="795112e8201bafb88056f6dfc86d8390" ns2:_="" ns3:_="">
    <xsd:import namespace="436954dd-25fd-4ca0-94e3-100452db6292"/>
    <xsd:import namespace="02a3c261-f929-4167-aa91-baa7718dd2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954dd-25fd-4ca0-94e3-100452db62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3c261-f929-4167-aa91-baa7718dd2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FC95C-8285-4236-BD04-D7F00D173B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BAD1F8-CEA6-4A8D-A7FF-B698BCC28B2C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7BE62B35-F4E0-4A9E-890C-63FAE1E26F9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36954dd-25fd-4ca0-94e3-100452db6292"/>
    <ds:schemaRef ds:uri="02a3c261-f929-4167-aa91-baa7718dd2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SRI_Doctor Referral Letter 17Mar2015</vt:lpstr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SRI_Doctor Referral Letter 17Mar2015</dc:title>
  <dc:creator>Ilsa Jerome</dc:creator>
  <cp:keywords/>
  <cp:lastModifiedBy>Sue Sisley</cp:lastModifiedBy>
  <cp:revision>7</cp:revision>
  <cp:lastPrinted>2012-07-08T20:31:00Z</cp:lastPrinted>
  <dcterms:created xsi:type="dcterms:W3CDTF">2021-01-15T17:04:00Z</dcterms:created>
  <dcterms:modified xsi:type="dcterms:W3CDTF">2021-01-15T17:37:00Z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0x01010023613D3BAB5AD6479996BA0D4508FB33</vt:lpwstr>
  </property>
  <property fmtid="{D5CDD505-2E9C-101B-9397-08002B2CF9AE}" pid="3" name="TaxKeyword">
    <vt:lpwstr/>
  </property>
  <property fmtid="{D5CDD505-2E9C-101B-9397-08002B2CF9AE}" pid="4" name="Document Type0">
    <vt:lpwstr/>
  </property>
</Properties>
</file>